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25" w:rsidRDefault="00B01F25" w:rsidP="00B01F25">
      <w:pPr>
        <w:framePr w:w="2386" w:h="1887" w:hRule="exact" w:hSpace="90" w:vSpace="90" w:wrap="auto" w:vAnchor="page" w:hAnchor="margin" w:x="-814" w:y="251"/>
        <w:pBdr>
          <w:top w:val="single" w:sz="6" w:space="0" w:color="FFFFFF"/>
          <w:left w:val="single" w:sz="6" w:space="0" w:color="FFFFFF"/>
          <w:bottom w:val="single" w:sz="6" w:space="0" w:color="FFFFFF"/>
          <w:right w:val="single" w:sz="6" w:space="0" w:color="FFFFFF"/>
        </w:pBdr>
      </w:pPr>
      <w:r>
        <w:rPr>
          <w:noProof/>
        </w:rPr>
        <w:drawing>
          <wp:inline distT="0" distB="0" distL="0" distR="0">
            <wp:extent cx="15144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29" t="-908" r="-829" b="-908"/>
                    <a:stretch>
                      <a:fillRect/>
                    </a:stretch>
                  </pic:blipFill>
                  <pic:spPr bwMode="auto">
                    <a:xfrm>
                      <a:off x="0" y="0"/>
                      <a:ext cx="1514475" cy="1200150"/>
                    </a:xfrm>
                    <a:prstGeom prst="rect">
                      <a:avLst/>
                    </a:prstGeom>
                    <a:noFill/>
                    <a:ln>
                      <a:noFill/>
                    </a:ln>
                  </pic:spPr>
                </pic:pic>
              </a:graphicData>
            </a:graphic>
          </wp:inline>
        </w:drawing>
      </w:r>
    </w:p>
    <w:p w:rsidR="00B01F25" w:rsidRDefault="00B01F25" w:rsidP="00B01F25">
      <w:pPr>
        <w:rPr>
          <w:b/>
          <w:i/>
          <w:sz w:val="48"/>
        </w:rPr>
      </w:pPr>
      <w:r>
        <w:rPr>
          <w:b/>
          <w:i/>
          <w:sz w:val="48"/>
        </w:rPr>
        <w:t xml:space="preserve">Board of </w:t>
      </w:r>
      <w:smartTag w:uri="urn:schemas-microsoft-com:office:smarttags" w:element="City">
        <w:r>
          <w:rPr>
            <w:b/>
            <w:i/>
            <w:sz w:val="48"/>
          </w:rPr>
          <w:t>Memphis</w:t>
        </w:r>
      </w:smartTag>
      <w:r>
        <w:rPr>
          <w:b/>
          <w:i/>
          <w:sz w:val="48"/>
        </w:rPr>
        <w:t xml:space="preserve"> and </w:t>
      </w:r>
      <w:smartTag w:uri="urn:schemas-microsoft-com:office:smarttags" w:element="place">
        <w:smartTag w:uri="urn:schemas-microsoft-com:office:smarttags" w:element="PlaceName">
          <w:r>
            <w:rPr>
              <w:b/>
              <w:i/>
              <w:sz w:val="48"/>
            </w:rPr>
            <w:t>Shelby</w:t>
          </w:r>
        </w:smartTag>
        <w:r>
          <w:rPr>
            <w:b/>
            <w:i/>
            <w:sz w:val="48"/>
          </w:rPr>
          <w:t xml:space="preserve"> </w:t>
        </w:r>
        <w:smartTag w:uri="urn:schemas-microsoft-com:office:smarttags" w:element="PlaceName">
          <w:r>
            <w:rPr>
              <w:b/>
              <w:i/>
              <w:sz w:val="48"/>
            </w:rPr>
            <w:t>County</w:t>
          </w:r>
        </w:smartTag>
      </w:smartTag>
    </w:p>
    <w:p w:rsidR="00B01F25" w:rsidRDefault="00B01F25" w:rsidP="00B01F25">
      <w:pPr>
        <w:rPr>
          <w:sz w:val="40"/>
        </w:rPr>
      </w:pPr>
      <w:r>
        <w:rPr>
          <w:b/>
          <w:i/>
          <w:sz w:val="48"/>
        </w:rPr>
        <w:t>Community Redevelopment Agency</w:t>
      </w:r>
    </w:p>
    <w:p w:rsidR="00B01F25" w:rsidRDefault="00B01F25" w:rsidP="00B01F25">
      <w:pPr>
        <w:spacing w:line="28" w:lineRule="exact"/>
        <w:rPr>
          <w:sz w:val="50"/>
        </w:rPr>
      </w:pPr>
      <w:r>
        <w:rPr>
          <w:noProof/>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OC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CPgDOC5gIAADAGAAAOAAAAAAAAAAAA&#10;AAAAAC4CAABkcnMvZTJvRG9jLnhtbFBLAQItABQABgAIAAAAIQBMXRbb2gAAAAcBAAAPAAAAAAAA&#10;AAAAAAAAAEAFAABkcnMvZG93bnJldi54bWxQSwUGAAAAAAQABADzAAAARwYAAAAA&#10;" o:allowincell="f" fillcolor="black" stroked="f" strokeweight="0">
                <w10:wrap anchorx="page"/>
                <w10:anchorlock/>
              </v:rect>
            </w:pict>
          </mc:Fallback>
        </mc:AlternateContent>
      </w:r>
    </w:p>
    <w:p w:rsidR="00B01F25" w:rsidRPr="00F63FF9" w:rsidRDefault="00B01F25" w:rsidP="00B01F25">
      <w:r>
        <w:rPr>
          <w:i/>
        </w:rPr>
        <w:t xml:space="preserve">CITY HALL 125 NORTH MAIN STREET SUITE 450, </w:t>
      </w:r>
      <w:smartTag w:uri="urn:schemas-microsoft-com:office:smarttags" w:element="City">
        <w:r>
          <w:rPr>
            <w:i/>
          </w:rPr>
          <w:t>MEMPHIS</w:t>
        </w:r>
      </w:smartTag>
      <w:r>
        <w:rPr>
          <w:i/>
        </w:rPr>
        <w:t xml:space="preserve"> </w:t>
      </w:r>
      <w:smartTag w:uri="urn:schemas-microsoft-com:office:smarttags" w:element="place">
        <w:smartTag w:uri="urn:schemas-microsoft-com:office:smarttags" w:element="State">
          <w:r>
            <w:rPr>
              <w:i/>
            </w:rPr>
            <w:t>TENNESSEE</w:t>
          </w:r>
        </w:smartTag>
      </w:smartTag>
      <w:r>
        <w:rPr>
          <w:i/>
        </w:rPr>
        <w:t xml:space="preserve"> 38103-2084 (901) 576-6610</w:t>
      </w:r>
    </w:p>
    <w:p w:rsidR="00B01F25" w:rsidRDefault="00B01F25" w:rsidP="00B01F25">
      <w:pPr>
        <w:rPr>
          <w:sz w:val="24"/>
        </w:rPr>
      </w:pPr>
    </w:p>
    <w:p w:rsidR="00B01F25" w:rsidRPr="00F37EC8" w:rsidRDefault="00B01F25" w:rsidP="00B01F25">
      <w:pPr>
        <w:jc w:val="center"/>
        <w:rPr>
          <w:b/>
          <w:sz w:val="24"/>
          <w:szCs w:val="24"/>
        </w:rPr>
      </w:pPr>
      <w:r w:rsidRPr="00F37EC8">
        <w:rPr>
          <w:b/>
          <w:sz w:val="24"/>
          <w:szCs w:val="24"/>
        </w:rPr>
        <w:t>MINUTES</w:t>
      </w:r>
    </w:p>
    <w:p w:rsidR="00B01F25" w:rsidRPr="00F37EC8" w:rsidRDefault="00B01F25" w:rsidP="00B01F25">
      <w:pPr>
        <w:jc w:val="center"/>
        <w:rPr>
          <w:b/>
          <w:sz w:val="24"/>
          <w:szCs w:val="24"/>
        </w:rPr>
      </w:pPr>
      <w:r w:rsidRPr="00F37EC8">
        <w:rPr>
          <w:b/>
          <w:sz w:val="24"/>
          <w:szCs w:val="24"/>
        </w:rPr>
        <w:t xml:space="preserve">Meeting of the </w:t>
      </w:r>
      <w:r>
        <w:rPr>
          <w:b/>
          <w:sz w:val="24"/>
          <w:szCs w:val="24"/>
        </w:rPr>
        <w:t>Policies and Procedures Committee</w:t>
      </w:r>
    </w:p>
    <w:p w:rsidR="00B01F25" w:rsidRPr="00F37EC8" w:rsidRDefault="00B01F25" w:rsidP="00B01F25">
      <w:pPr>
        <w:jc w:val="center"/>
        <w:rPr>
          <w:b/>
          <w:sz w:val="24"/>
          <w:szCs w:val="24"/>
        </w:rPr>
      </w:pPr>
      <w:smartTag w:uri="urn:schemas-microsoft-com:office:smarttags" w:element="Street">
        <w:smartTag w:uri="urn:schemas-microsoft-com:office:smarttags" w:element="address">
          <w:r w:rsidRPr="00F37EC8">
            <w:rPr>
              <w:b/>
              <w:sz w:val="24"/>
              <w:szCs w:val="24"/>
            </w:rPr>
            <w:t>125 N. Main Street</w:t>
          </w:r>
        </w:smartTag>
      </w:smartTag>
      <w:r w:rsidRPr="00F37EC8">
        <w:rPr>
          <w:b/>
          <w:sz w:val="24"/>
          <w:szCs w:val="24"/>
        </w:rPr>
        <w:t xml:space="preserve">, </w:t>
      </w:r>
      <w:r>
        <w:rPr>
          <w:b/>
          <w:sz w:val="24"/>
          <w:szCs w:val="24"/>
        </w:rPr>
        <w:t>Conference Room A</w:t>
      </w:r>
    </w:p>
    <w:p w:rsidR="00B01F25" w:rsidRPr="00F37EC8" w:rsidRDefault="00B01F25" w:rsidP="00B01F25">
      <w:pPr>
        <w:jc w:val="center"/>
        <w:rPr>
          <w:b/>
          <w:sz w:val="24"/>
          <w:szCs w:val="24"/>
        </w:rPr>
      </w:pPr>
      <w:r w:rsidRPr="00F37EC8">
        <w:rPr>
          <w:b/>
          <w:sz w:val="24"/>
          <w:szCs w:val="24"/>
        </w:rPr>
        <w:t>Date</w:t>
      </w:r>
      <w:r>
        <w:rPr>
          <w:b/>
          <w:sz w:val="24"/>
          <w:szCs w:val="24"/>
        </w:rPr>
        <w:t xml:space="preserve">: </w:t>
      </w:r>
      <w:r>
        <w:rPr>
          <w:b/>
          <w:sz w:val="24"/>
          <w:szCs w:val="24"/>
        </w:rPr>
        <w:t>February 16, 2012</w:t>
      </w:r>
    </w:p>
    <w:p w:rsidR="00B01F25" w:rsidRPr="00AC2488" w:rsidRDefault="00B01F25" w:rsidP="00B01F25">
      <w:pPr>
        <w:rPr>
          <w:sz w:val="16"/>
          <w:szCs w:val="16"/>
        </w:rPr>
      </w:pPr>
    </w:p>
    <w:p w:rsidR="00B01F25" w:rsidRPr="00F37EC8" w:rsidRDefault="00B01F25" w:rsidP="00B01F25">
      <w:pPr>
        <w:rPr>
          <w:sz w:val="24"/>
          <w:szCs w:val="24"/>
        </w:rPr>
      </w:pPr>
      <w:r w:rsidRPr="00F37EC8">
        <w:rPr>
          <w:b/>
          <w:sz w:val="24"/>
          <w:szCs w:val="24"/>
          <w:u w:val="single"/>
        </w:rPr>
        <w:t>Meeting Attendance</w:t>
      </w:r>
    </w:p>
    <w:p w:rsidR="00B01F25" w:rsidRPr="00155432" w:rsidRDefault="00B01F25" w:rsidP="00B01F25">
      <w:pPr>
        <w:rPr>
          <w:b/>
          <w:sz w:val="22"/>
          <w:szCs w:val="22"/>
        </w:rPr>
      </w:pPr>
    </w:p>
    <w:p w:rsidR="00B01F25" w:rsidRPr="00F37EC8" w:rsidRDefault="00B01F25" w:rsidP="00B01F25">
      <w:pPr>
        <w:jc w:val="both"/>
        <w:rPr>
          <w:b/>
          <w:sz w:val="24"/>
          <w:szCs w:val="24"/>
        </w:rPr>
      </w:pPr>
      <w:r>
        <w:rPr>
          <w:b/>
          <w:sz w:val="24"/>
          <w:szCs w:val="24"/>
        </w:rPr>
        <w:t>Policies and Procedures Committee</w:t>
      </w:r>
      <w:r w:rsidRPr="00F37EC8">
        <w:rPr>
          <w:b/>
          <w:sz w:val="24"/>
          <w:szCs w:val="24"/>
        </w:rPr>
        <w:t xml:space="preserve"> Members</w:t>
      </w:r>
    </w:p>
    <w:tbl>
      <w:tblPr>
        <w:tblStyle w:val="TableElegant"/>
        <w:tblW w:w="0" w:type="auto"/>
        <w:tblLook w:val="01E0" w:firstRow="1" w:lastRow="1" w:firstColumn="1" w:lastColumn="1" w:noHBand="0" w:noVBand="0"/>
      </w:tblPr>
      <w:tblGrid>
        <w:gridCol w:w="2737"/>
        <w:gridCol w:w="2275"/>
        <w:gridCol w:w="2289"/>
        <w:gridCol w:w="2275"/>
      </w:tblGrid>
      <w:tr w:rsidR="00B01F25" w:rsidRPr="00F37EC8" w:rsidTr="00023168">
        <w:trPr>
          <w:cnfStyle w:val="100000000000" w:firstRow="1" w:lastRow="0" w:firstColumn="0" w:lastColumn="0" w:oddVBand="0" w:evenVBand="0" w:oddHBand="0" w:evenHBand="0" w:firstRowFirstColumn="0" w:firstRowLastColumn="0" w:lastRowFirstColumn="0" w:lastRowLastColumn="0"/>
        </w:trPr>
        <w:tc>
          <w:tcPr>
            <w:tcW w:w="2737" w:type="dxa"/>
          </w:tcPr>
          <w:p w:rsidR="00B01F25" w:rsidRPr="00F37EC8" w:rsidRDefault="00B01F25" w:rsidP="00023168">
            <w:pPr>
              <w:jc w:val="both"/>
              <w:rPr>
                <w:b/>
                <w:sz w:val="24"/>
                <w:szCs w:val="24"/>
              </w:rPr>
            </w:pPr>
            <w:r w:rsidRPr="00F37EC8">
              <w:rPr>
                <w:b/>
                <w:sz w:val="24"/>
                <w:szCs w:val="24"/>
              </w:rPr>
              <w:t>OFFICERS/MEMBERS</w:t>
            </w:r>
          </w:p>
        </w:tc>
        <w:tc>
          <w:tcPr>
            <w:tcW w:w="2275" w:type="dxa"/>
          </w:tcPr>
          <w:p w:rsidR="00B01F25" w:rsidRPr="00F37EC8" w:rsidRDefault="00B01F25" w:rsidP="00023168">
            <w:pPr>
              <w:jc w:val="both"/>
              <w:rPr>
                <w:b/>
                <w:sz w:val="24"/>
                <w:szCs w:val="24"/>
              </w:rPr>
            </w:pPr>
            <w:r w:rsidRPr="00F37EC8">
              <w:rPr>
                <w:b/>
                <w:sz w:val="24"/>
                <w:szCs w:val="24"/>
              </w:rPr>
              <w:t>Name</w:t>
            </w:r>
          </w:p>
        </w:tc>
        <w:tc>
          <w:tcPr>
            <w:tcW w:w="2289" w:type="dxa"/>
          </w:tcPr>
          <w:p w:rsidR="00B01F25" w:rsidRPr="00F37EC8" w:rsidRDefault="00B01F25" w:rsidP="00023168">
            <w:pPr>
              <w:jc w:val="center"/>
              <w:rPr>
                <w:b/>
                <w:sz w:val="24"/>
                <w:szCs w:val="24"/>
              </w:rPr>
            </w:pPr>
            <w:r w:rsidRPr="00F37EC8">
              <w:rPr>
                <w:b/>
                <w:sz w:val="24"/>
                <w:szCs w:val="24"/>
              </w:rPr>
              <w:t>PRESENT</w:t>
            </w:r>
          </w:p>
        </w:tc>
        <w:tc>
          <w:tcPr>
            <w:tcW w:w="2275" w:type="dxa"/>
          </w:tcPr>
          <w:p w:rsidR="00B01F25" w:rsidRPr="00F37EC8" w:rsidRDefault="00B01F25" w:rsidP="00023168">
            <w:pPr>
              <w:jc w:val="center"/>
              <w:rPr>
                <w:b/>
                <w:sz w:val="24"/>
                <w:szCs w:val="24"/>
              </w:rPr>
            </w:pPr>
            <w:r w:rsidRPr="00F37EC8">
              <w:rPr>
                <w:b/>
                <w:sz w:val="24"/>
                <w:szCs w:val="24"/>
              </w:rPr>
              <w:t>ABSENT</w:t>
            </w:r>
          </w:p>
        </w:tc>
      </w:tr>
      <w:tr w:rsidR="00B01F25" w:rsidRPr="00F37EC8" w:rsidTr="00023168">
        <w:tc>
          <w:tcPr>
            <w:tcW w:w="2737" w:type="dxa"/>
          </w:tcPr>
          <w:p w:rsidR="00B01F25" w:rsidRPr="00F37EC8" w:rsidRDefault="00B01F25" w:rsidP="00023168">
            <w:pPr>
              <w:jc w:val="both"/>
              <w:rPr>
                <w:b/>
                <w:sz w:val="24"/>
                <w:szCs w:val="24"/>
              </w:rPr>
            </w:pPr>
            <w:r w:rsidRPr="00F37EC8">
              <w:rPr>
                <w:b/>
                <w:sz w:val="24"/>
                <w:szCs w:val="24"/>
              </w:rPr>
              <w:t>Chairman</w:t>
            </w:r>
          </w:p>
        </w:tc>
        <w:tc>
          <w:tcPr>
            <w:tcW w:w="2275" w:type="dxa"/>
          </w:tcPr>
          <w:p w:rsidR="00B01F25" w:rsidRPr="00F37EC8" w:rsidRDefault="00B01F25" w:rsidP="00023168">
            <w:pPr>
              <w:jc w:val="both"/>
              <w:rPr>
                <w:b/>
                <w:sz w:val="24"/>
                <w:szCs w:val="24"/>
              </w:rPr>
            </w:pPr>
            <w:r>
              <w:rPr>
                <w:b/>
                <w:sz w:val="24"/>
                <w:szCs w:val="24"/>
              </w:rPr>
              <w:t>Deborah Daniels</w:t>
            </w:r>
          </w:p>
        </w:tc>
        <w:tc>
          <w:tcPr>
            <w:tcW w:w="2289" w:type="dxa"/>
          </w:tcPr>
          <w:p w:rsidR="00B01F25" w:rsidRPr="00F37EC8" w:rsidRDefault="00B01F25" w:rsidP="00023168">
            <w:pPr>
              <w:jc w:val="center"/>
              <w:rPr>
                <w:b/>
                <w:sz w:val="24"/>
                <w:szCs w:val="24"/>
              </w:rPr>
            </w:pPr>
            <w:r>
              <w:rPr>
                <w:b/>
                <w:sz w:val="24"/>
                <w:szCs w:val="24"/>
              </w:rPr>
              <w:t>X</w:t>
            </w:r>
          </w:p>
        </w:tc>
        <w:tc>
          <w:tcPr>
            <w:tcW w:w="2275" w:type="dxa"/>
          </w:tcPr>
          <w:p w:rsidR="00B01F25" w:rsidRPr="00F37EC8" w:rsidRDefault="00B01F25" w:rsidP="00023168">
            <w:pPr>
              <w:jc w:val="center"/>
              <w:rPr>
                <w:b/>
                <w:sz w:val="24"/>
                <w:szCs w:val="24"/>
              </w:rPr>
            </w:pPr>
          </w:p>
        </w:tc>
      </w:tr>
      <w:tr w:rsidR="00B01F25" w:rsidRPr="00F37EC8" w:rsidTr="00023168">
        <w:tc>
          <w:tcPr>
            <w:tcW w:w="2737" w:type="dxa"/>
          </w:tcPr>
          <w:p w:rsidR="00B01F25" w:rsidRPr="00F37EC8" w:rsidRDefault="00B01F25" w:rsidP="00023168">
            <w:pPr>
              <w:jc w:val="both"/>
              <w:rPr>
                <w:b/>
                <w:sz w:val="24"/>
                <w:szCs w:val="24"/>
              </w:rPr>
            </w:pPr>
            <w:r>
              <w:rPr>
                <w:b/>
                <w:sz w:val="24"/>
                <w:szCs w:val="24"/>
              </w:rPr>
              <w:t>Vice Chairman</w:t>
            </w:r>
          </w:p>
        </w:tc>
        <w:tc>
          <w:tcPr>
            <w:tcW w:w="2275" w:type="dxa"/>
          </w:tcPr>
          <w:p w:rsidR="00B01F25" w:rsidRPr="00F37EC8" w:rsidRDefault="00B01F25" w:rsidP="00023168">
            <w:pPr>
              <w:jc w:val="both"/>
              <w:rPr>
                <w:b/>
                <w:sz w:val="24"/>
                <w:szCs w:val="24"/>
              </w:rPr>
            </w:pPr>
            <w:r>
              <w:rPr>
                <w:b/>
                <w:sz w:val="24"/>
                <w:szCs w:val="24"/>
              </w:rPr>
              <w:t>Ann Langston</w:t>
            </w:r>
          </w:p>
        </w:tc>
        <w:tc>
          <w:tcPr>
            <w:tcW w:w="2289" w:type="dxa"/>
          </w:tcPr>
          <w:p w:rsidR="00B01F25" w:rsidRPr="00F37EC8" w:rsidRDefault="00B01F25" w:rsidP="00023168">
            <w:pPr>
              <w:jc w:val="center"/>
              <w:rPr>
                <w:b/>
                <w:sz w:val="24"/>
                <w:szCs w:val="24"/>
              </w:rPr>
            </w:pPr>
            <w:r>
              <w:rPr>
                <w:b/>
                <w:sz w:val="24"/>
                <w:szCs w:val="24"/>
              </w:rPr>
              <w:t>X</w:t>
            </w:r>
          </w:p>
        </w:tc>
        <w:tc>
          <w:tcPr>
            <w:tcW w:w="2275" w:type="dxa"/>
          </w:tcPr>
          <w:p w:rsidR="00B01F25" w:rsidRPr="00F37EC8" w:rsidRDefault="00B01F25" w:rsidP="00023168">
            <w:pPr>
              <w:jc w:val="center"/>
              <w:rPr>
                <w:b/>
                <w:sz w:val="24"/>
                <w:szCs w:val="24"/>
              </w:rPr>
            </w:pPr>
          </w:p>
        </w:tc>
      </w:tr>
      <w:tr w:rsidR="00B01F25" w:rsidRPr="00F37EC8" w:rsidTr="00023168">
        <w:tc>
          <w:tcPr>
            <w:tcW w:w="2737" w:type="dxa"/>
          </w:tcPr>
          <w:p w:rsidR="00B01F25" w:rsidRPr="00F37EC8" w:rsidRDefault="00B01F25" w:rsidP="00023168">
            <w:pPr>
              <w:jc w:val="both"/>
              <w:rPr>
                <w:b/>
                <w:sz w:val="24"/>
                <w:szCs w:val="24"/>
              </w:rPr>
            </w:pPr>
            <w:r>
              <w:rPr>
                <w:b/>
                <w:sz w:val="24"/>
                <w:szCs w:val="24"/>
              </w:rPr>
              <w:t>Member</w:t>
            </w:r>
          </w:p>
        </w:tc>
        <w:tc>
          <w:tcPr>
            <w:tcW w:w="2275" w:type="dxa"/>
          </w:tcPr>
          <w:p w:rsidR="00B01F25" w:rsidRPr="00F37EC8" w:rsidRDefault="00B01F25" w:rsidP="00023168">
            <w:pPr>
              <w:jc w:val="both"/>
              <w:rPr>
                <w:b/>
                <w:sz w:val="24"/>
                <w:szCs w:val="24"/>
              </w:rPr>
            </w:pPr>
            <w:r>
              <w:rPr>
                <w:b/>
                <w:sz w:val="24"/>
                <w:szCs w:val="24"/>
              </w:rPr>
              <w:t>Michael Massey</w:t>
            </w:r>
          </w:p>
        </w:tc>
        <w:tc>
          <w:tcPr>
            <w:tcW w:w="2289" w:type="dxa"/>
          </w:tcPr>
          <w:p w:rsidR="00B01F25" w:rsidRPr="00F37EC8" w:rsidRDefault="00B01F25" w:rsidP="00023168">
            <w:pPr>
              <w:jc w:val="center"/>
              <w:rPr>
                <w:b/>
                <w:sz w:val="24"/>
                <w:szCs w:val="24"/>
              </w:rPr>
            </w:pPr>
            <w:r>
              <w:rPr>
                <w:b/>
                <w:sz w:val="24"/>
                <w:szCs w:val="24"/>
              </w:rPr>
              <w:t>X</w:t>
            </w:r>
          </w:p>
        </w:tc>
        <w:tc>
          <w:tcPr>
            <w:tcW w:w="2275" w:type="dxa"/>
          </w:tcPr>
          <w:p w:rsidR="00B01F25" w:rsidRPr="00F37EC8" w:rsidRDefault="00B01F25" w:rsidP="00023168">
            <w:pPr>
              <w:jc w:val="center"/>
              <w:rPr>
                <w:b/>
                <w:sz w:val="24"/>
                <w:szCs w:val="24"/>
              </w:rPr>
            </w:pPr>
          </w:p>
        </w:tc>
      </w:tr>
    </w:tbl>
    <w:p w:rsidR="00B01F25" w:rsidRPr="00F37EC8" w:rsidRDefault="00B01F25" w:rsidP="00B01F25">
      <w:pPr>
        <w:jc w:val="both"/>
        <w:rPr>
          <w:b/>
          <w:sz w:val="24"/>
          <w:szCs w:val="24"/>
        </w:rPr>
      </w:pPr>
    </w:p>
    <w:p w:rsidR="00B01F25" w:rsidRDefault="00B01F25" w:rsidP="00B01F25">
      <w:pPr>
        <w:jc w:val="both"/>
        <w:rPr>
          <w:sz w:val="24"/>
          <w:szCs w:val="24"/>
        </w:rPr>
      </w:pPr>
      <w:r w:rsidRPr="00F37EC8">
        <w:rPr>
          <w:b/>
          <w:sz w:val="24"/>
          <w:szCs w:val="24"/>
        </w:rPr>
        <w:t>Legal Staff:</w:t>
      </w:r>
      <w:r>
        <w:rPr>
          <w:sz w:val="24"/>
          <w:szCs w:val="24"/>
        </w:rPr>
        <w:t xml:space="preserve">  None</w:t>
      </w:r>
    </w:p>
    <w:p w:rsidR="00B01F25" w:rsidRPr="00155432" w:rsidRDefault="00B01F25" w:rsidP="00B01F25">
      <w:pPr>
        <w:jc w:val="both"/>
        <w:rPr>
          <w:sz w:val="22"/>
          <w:szCs w:val="22"/>
        </w:rPr>
      </w:pPr>
    </w:p>
    <w:p w:rsidR="00B01F25" w:rsidRPr="00F37EC8" w:rsidRDefault="00B01F25" w:rsidP="00B01F25">
      <w:pPr>
        <w:rPr>
          <w:sz w:val="24"/>
          <w:szCs w:val="24"/>
        </w:rPr>
      </w:pPr>
      <w:r w:rsidRPr="00F37EC8">
        <w:rPr>
          <w:b/>
          <w:sz w:val="24"/>
          <w:szCs w:val="24"/>
        </w:rPr>
        <w:t>DPD/CRA Staff:</w:t>
      </w:r>
      <w:r w:rsidRPr="00F37EC8">
        <w:rPr>
          <w:sz w:val="24"/>
          <w:szCs w:val="24"/>
        </w:rPr>
        <w:t xml:space="preserve">  </w:t>
      </w:r>
      <w:r>
        <w:rPr>
          <w:sz w:val="24"/>
          <w:szCs w:val="24"/>
        </w:rPr>
        <w:t xml:space="preserve">Josh Whitehead, OPD </w:t>
      </w:r>
      <w:r>
        <w:rPr>
          <w:sz w:val="24"/>
          <w:szCs w:val="24"/>
        </w:rPr>
        <w:t xml:space="preserve">Planning </w:t>
      </w:r>
      <w:r>
        <w:rPr>
          <w:sz w:val="24"/>
          <w:szCs w:val="24"/>
        </w:rPr>
        <w:t xml:space="preserve">Director, </w:t>
      </w:r>
      <w:r w:rsidRPr="00F37EC8">
        <w:rPr>
          <w:sz w:val="24"/>
          <w:szCs w:val="24"/>
        </w:rPr>
        <w:t xml:space="preserve">Clara Harris, Principal Planner; </w:t>
      </w:r>
      <w:r>
        <w:rPr>
          <w:sz w:val="24"/>
          <w:szCs w:val="24"/>
        </w:rPr>
        <w:t>Mary Lynn Seale, Finance Manager</w:t>
      </w:r>
      <w:r w:rsidRPr="00F37EC8">
        <w:rPr>
          <w:sz w:val="24"/>
          <w:szCs w:val="24"/>
        </w:rPr>
        <w:t xml:space="preserve">; </w:t>
      </w:r>
      <w:r>
        <w:rPr>
          <w:sz w:val="24"/>
          <w:szCs w:val="24"/>
        </w:rPr>
        <w:t>Marion Jones, Senior Planner</w:t>
      </w:r>
      <w:r>
        <w:rPr>
          <w:sz w:val="24"/>
          <w:szCs w:val="24"/>
        </w:rPr>
        <w:t xml:space="preserve">, </w:t>
      </w:r>
      <w:r w:rsidRPr="00F37EC8">
        <w:rPr>
          <w:sz w:val="24"/>
          <w:szCs w:val="24"/>
        </w:rPr>
        <w:t xml:space="preserve">Verlean Kelly, </w:t>
      </w:r>
      <w:r>
        <w:rPr>
          <w:sz w:val="24"/>
          <w:szCs w:val="24"/>
        </w:rPr>
        <w:t xml:space="preserve">MLC </w:t>
      </w:r>
      <w:r w:rsidRPr="00F37EC8">
        <w:rPr>
          <w:sz w:val="24"/>
          <w:szCs w:val="24"/>
        </w:rPr>
        <w:t>Secretary</w:t>
      </w:r>
      <w:r>
        <w:rPr>
          <w:sz w:val="24"/>
          <w:szCs w:val="24"/>
        </w:rPr>
        <w:t xml:space="preserve"> and Nancy Jane Baker, MLC Manager</w:t>
      </w:r>
      <w:r w:rsidRPr="00F37EC8">
        <w:rPr>
          <w:sz w:val="24"/>
          <w:szCs w:val="24"/>
        </w:rPr>
        <w:t>.</w:t>
      </w:r>
    </w:p>
    <w:p w:rsidR="00B01F25" w:rsidRPr="00F37EC8" w:rsidRDefault="00B01F25" w:rsidP="00B01F25">
      <w:pPr>
        <w:jc w:val="both"/>
        <w:rPr>
          <w:sz w:val="24"/>
          <w:szCs w:val="24"/>
        </w:rPr>
      </w:pPr>
    </w:p>
    <w:p w:rsidR="00B01F25" w:rsidRDefault="00B01F25" w:rsidP="00B01F25">
      <w:pPr>
        <w:jc w:val="both"/>
        <w:rPr>
          <w:sz w:val="24"/>
          <w:szCs w:val="24"/>
        </w:rPr>
      </w:pPr>
      <w:r w:rsidRPr="00F37EC8">
        <w:rPr>
          <w:b/>
          <w:sz w:val="24"/>
          <w:szCs w:val="24"/>
        </w:rPr>
        <w:t>Visitors:</w:t>
      </w:r>
      <w:r w:rsidRPr="00F37EC8">
        <w:rPr>
          <w:sz w:val="24"/>
          <w:szCs w:val="24"/>
        </w:rPr>
        <w:t xml:space="preserve">  </w:t>
      </w:r>
      <w:r>
        <w:rPr>
          <w:sz w:val="24"/>
          <w:szCs w:val="24"/>
        </w:rPr>
        <w:t xml:space="preserve">John Dudas, Tanja Mitchell, Alexandra Mobley, </w:t>
      </w:r>
      <w:r>
        <w:rPr>
          <w:sz w:val="24"/>
          <w:szCs w:val="24"/>
        </w:rPr>
        <w:t>Luretha Phillips</w:t>
      </w:r>
      <w:r>
        <w:rPr>
          <w:sz w:val="24"/>
          <w:szCs w:val="24"/>
        </w:rPr>
        <w:t>, and Greg Webb</w:t>
      </w:r>
    </w:p>
    <w:p w:rsidR="00B01F25" w:rsidRPr="00AC2488" w:rsidRDefault="00B01F25" w:rsidP="00B01F25">
      <w:pPr>
        <w:jc w:val="both"/>
        <w:rPr>
          <w:sz w:val="22"/>
          <w:szCs w:val="22"/>
        </w:rPr>
      </w:pPr>
    </w:p>
    <w:p w:rsidR="00B01F25" w:rsidRDefault="00B01F25" w:rsidP="00B01F25">
      <w:pPr>
        <w:jc w:val="both"/>
        <w:rPr>
          <w:sz w:val="24"/>
          <w:szCs w:val="24"/>
          <w:u w:val="single"/>
        </w:rPr>
      </w:pPr>
      <w:r>
        <w:rPr>
          <w:sz w:val="24"/>
          <w:szCs w:val="24"/>
        </w:rPr>
        <w:t xml:space="preserve">Meeting started at:  </w:t>
      </w:r>
      <w:r>
        <w:rPr>
          <w:sz w:val="24"/>
          <w:szCs w:val="24"/>
          <w:u w:val="single"/>
        </w:rPr>
        <w:t>8:40</w:t>
      </w:r>
      <w:r w:rsidRPr="001D0F13">
        <w:rPr>
          <w:sz w:val="24"/>
          <w:szCs w:val="24"/>
          <w:u w:val="single"/>
        </w:rPr>
        <w:t xml:space="preserve"> A.M.</w:t>
      </w:r>
    </w:p>
    <w:p w:rsidR="00B01F25" w:rsidRPr="00AC2488" w:rsidRDefault="00B01F25" w:rsidP="00B01F25">
      <w:pPr>
        <w:tabs>
          <w:tab w:val="left" w:pos="360"/>
          <w:tab w:val="left" w:pos="540"/>
          <w:tab w:val="left" w:pos="720"/>
        </w:tabs>
        <w:rPr>
          <w:sz w:val="24"/>
          <w:szCs w:val="24"/>
        </w:rPr>
      </w:pPr>
    </w:p>
    <w:p w:rsidR="00B01F25" w:rsidRPr="00DC1E18" w:rsidRDefault="00B01F25" w:rsidP="00B01F25">
      <w:pPr>
        <w:tabs>
          <w:tab w:val="left" w:pos="360"/>
          <w:tab w:val="left" w:pos="540"/>
          <w:tab w:val="left" w:pos="720"/>
        </w:tabs>
        <w:jc w:val="both"/>
        <w:rPr>
          <w:b/>
          <w:sz w:val="24"/>
          <w:szCs w:val="24"/>
          <w:u w:val="single"/>
        </w:rPr>
      </w:pPr>
      <w:r w:rsidRPr="00DC1E18">
        <w:rPr>
          <w:b/>
          <w:sz w:val="24"/>
          <w:szCs w:val="24"/>
          <w:u w:val="single"/>
        </w:rPr>
        <w:t xml:space="preserve">Agenda Item </w:t>
      </w:r>
      <w:r w:rsidR="00DC3361">
        <w:rPr>
          <w:b/>
          <w:sz w:val="24"/>
          <w:szCs w:val="24"/>
          <w:u w:val="single"/>
        </w:rPr>
        <w:t>I</w:t>
      </w:r>
      <w:r w:rsidRPr="00DC1E18">
        <w:rPr>
          <w:b/>
          <w:sz w:val="24"/>
          <w:szCs w:val="24"/>
          <w:u w:val="single"/>
        </w:rPr>
        <w:t>I.</w:t>
      </w:r>
    </w:p>
    <w:p w:rsidR="00B01F25" w:rsidRDefault="00B01F25" w:rsidP="00B01F25">
      <w:pPr>
        <w:tabs>
          <w:tab w:val="left" w:pos="360"/>
          <w:tab w:val="left" w:pos="540"/>
          <w:tab w:val="left" w:pos="720"/>
        </w:tabs>
        <w:rPr>
          <w:sz w:val="24"/>
          <w:szCs w:val="24"/>
        </w:rPr>
      </w:pPr>
      <w:r>
        <w:rPr>
          <w:b/>
          <w:sz w:val="24"/>
          <w:szCs w:val="24"/>
        </w:rPr>
        <w:tab/>
      </w:r>
      <w:r>
        <w:rPr>
          <w:b/>
          <w:sz w:val="24"/>
          <w:szCs w:val="24"/>
        </w:rPr>
        <w:t>Definition of “Commercial” Property as it applies to the Commercial Rehab Program</w:t>
      </w:r>
    </w:p>
    <w:p w:rsidR="00B01F25" w:rsidRDefault="00B01F25" w:rsidP="00B01F25">
      <w:pPr>
        <w:tabs>
          <w:tab w:val="left" w:pos="360"/>
          <w:tab w:val="left" w:pos="540"/>
          <w:tab w:val="left" w:pos="720"/>
        </w:tabs>
        <w:rPr>
          <w:sz w:val="24"/>
          <w:szCs w:val="24"/>
        </w:rPr>
      </w:pPr>
    </w:p>
    <w:p w:rsidR="00AD23D3" w:rsidRDefault="00B01F25" w:rsidP="00AD23D3">
      <w:pPr>
        <w:tabs>
          <w:tab w:val="left" w:pos="360"/>
          <w:tab w:val="left" w:pos="540"/>
          <w:tab w:val="left" w:pos="720"/>
        </w:tabs>
        <w:rPr>
          <w:sz w:val="24"/>
          <w:szCs w:val="24"/>
        </w:rPr>
      </w:pPr>
      <w:r>
        <w:rPr>
          <w:sz w:val="24"/>
          <w:szCs w:val="24"/>
        </w:rPr>
        <w:tab/>
      </w:r>
      <w:r w:rsidR="00D67D51">
        <w:rPr>
          <w:sz w:val="24"/>
          <w:szCs w:val="24"/>
        </w:rPr>
        <w:t xml:space="preserve">After getting a clear understanding of Commercial </w:t>
      </w:r>
      <w:r w:rsidR="00AD23D3">
        <w:rPr>
          <w:sz w:val="24"/>
          <w:szCs w:val="24"/>
        </w:rPr>
        <w:t xml:space="preserve">property </w:t>
      </w:r>
      <w:r w:rsidR="00D67D51">
        <w:rPr>
          <w:sz w:val="24"/>
          <w:szCs w:val="24"/>
        </w:rPr>
        <w:t>use</w:t>
      </w:r>
      <w:r w:rsidR="00340FE3">
        <w:rPr>
          <w:sz w:val="24"/>
          <w:szCs w:val="24"/>
        </w:rPr>
        <w:t>, the C</w:t>
      </w:r>
      <w:r w:rsidR="00AD23D3">
        <w:rPr>
          <w:sz w:val="24"/>
          <w:szCs w:val="24"/>
        </w:rPr>
        <w:t xml:space="preserve">ommittee was told they </w:t>
      </w:r>
    </w:p>
    <w:p w:rsidR="00AD23D3" w:rsidRDefault="00AD23D3" w:rsidP="00AD23D3">
      <w:pPr>
        <w:tabs>
          <w:tab w:val="left" w:pos="360"/>
          <w:tab w:val="left" w:pos="540"/>
          <w:tab w:val="left" w:pos="720"/>
        </w:tabs>
        <w:rPr>
          <w:sz w:val="24"/>
          <w:szCs w:val="24"/>
        </w:rPr>
      </w:pPr>
      <w:r>
        <w:rPr>
          <w:sz w:val="24"/>
          <w:szCs w:val="24"/>
        </w:rPr>
        <w:tab/>
        <w:t xml:space="preserve">could either recommend a zoning definition or use the language from the Assessor of </w:t>
      </w:r>
    </w:p>
    <w:p w:rsidR="00AD23D3" w:rsidRDefault="00AD23D3" w:rsidP="00AD23D3">
      <w:pPr>
        <w:tabs>
          <w:tab w:val="left" w:pos="360"/>
          <w:tab w:val="left" w:pos="540"/>
          <w:tab w:val="left" w:pos="720"/>
        </w:tabs>
        <w:rPr>
          <w:sz w:val="24"/>
          <w:szCs w:val="24"/>
        </w:rPr>
      </w:pPr>
      <w:r>
        <w:rPr>
          <w:sz w:val="24"/>
          <w:szCs w:val="24"/>
        </w:rPr>
        <w:tab/>
        <w:t>Property website.  I</w:t>
      </w:r>
      <w:r w:rsidR="00B01F25">
        <w:rPr>
          <w:sz w:val="24"/>
          <w:szCs w:val="24"/>
        </w:rPr>
        <w:t xml:space="preserve">t was decided by the Committee to use the definition of </w:t>
      </w:r>
      <w:r>
        <w:rPr>
          <w:sz w:val="24"/>
          <w:szCs w:val="24"/>
        </w:rPr>
        <w:t xml:space="preserve">Commercial </w:t>
      </w:r>
    </w:p>
    <w:p w:rsidR="00AD23D3" w:rsidRDefault="00AD23D3" w:rsidP="00AD23D3">
      <w:pPr>
        <w:tabs>
          <w:tab w:val="left" w:pos="360"/>
          <w:tab w:val="left" w:pos="540"/>
          <w:tab w:val="left" w:pos="720"/>
        </w:tabs>
        <w:rPr>
          <w:sz w:val="24"/>
          <w:szCs w:val="24"/>
        </w:rPr>
      </w:pPr>
      <w:r>
        <w:rPr>
          <w:sz w:val="24"/>
          <w:szCs w:val="24"/>
        </w:rPr>
        <w:tab/>
      </w:r>
      <w:r w:rsidR="00B01F25">
        <w:rPr>
          <w:sz w:val="24"/>
          <w:szCs w:val="24"/>
        </w:rPr>
        <w:t xml:space="preserve">Property that is posted on the Shelby County Assessor </w:t>
      </w:r>
      <w:r w:rsidR="00366209">
        <w:rPr>
          <w:sz w:val="24"/>
          <w:szCs w:val="24"/>
        </w:rPr>
        <w:t xml:space="preserve">of </w:t>
      </w:r>
      <w:r w:rsidR="00366209">
        <w:rPr>
          <w:sz w:val="24"/>
          <w:szCs w:val="24"/>
        </w:rPr>
        <w:t xml:space="preserve">Property </w:t>
      </w:r>
      <w:r w:rsidR="00366209">
        <w:rPr>
          <w:sz w:val="24"/>
          <w:szCs w:val="24"/>
        </w:rPr>
        <w:t xml:space="preserve">website which reads as </w:t>
      </w:r>
    </w:p>
    <w:p w:rsidR="00366209" w:rsidRDefault="00AD23D3" w:rsidP="00AD23D3">
      <w:pPr>
        <w:tabs>
          <w:tab w:val="left" w:pos="360"/>
          <w:tab w:val="left" w:pos="540"/>
          <w:tab w:val="left" w:pos="720"/>
        </w:tabs>
        <w:rPr>
          <w:sz w:val="24"/>
          <w:szCs w:val="24"/>
        </w:rPr>
      </w:pPr>
      <w:r>
        <w:rPr>
          <w:sz w:val="24"/>
          <w:szCs w:val="24"/>
        </w:rPr>
        <w:tab/>
      </w:r>
      <w:r w:rsidR="00366209">
        <w:rPr>
          <w:sz w:val="24"/>
          <w:szCs w:val="24"/>
        </w:rPr>
        <w:t>follows:</w:t>
      </w:r>
    </w:p>
    <w:p w:rsidR="00366209" w:rsidRDefault="00B01F25" w:rsidP="00366209">
      <w:pPr>
        <w:tabs>
          <w:tab w:val="left" w:pos="360"/>
          <w:tab w:val="left" w:pos="540"/>
          <w:tab w:val="left" w:pos="720"/>
        </w:tabs>
        <w:rPr>
          <w:b/>
          <w:sz w:val="24"/>
          <w:szCs w:val="24"/>
        </w:rPr>
      </w:pPr>
      <w:r>
        <w:rPr>
          <w:b/>
          <w:sz w:val="24"/>
          <w:szCs w:val="24"/>
        </w:rPr>
        <w:t xml:space="preserve"> </w:t>
      </w:r>
    </w:p>
    <w:p w:rsidR="00366209" w:rsidRDefault="00366209" w:rsidP="00366209">
      <w:pPr>
        <w:numPr>
          <w:ilvl w:val="0"/>
          <w:numId w:val="1"/>
        </w:numPr>
        <w:rPr>
          <w:sz w:val="24"/>
          <w:szCs w:val="24"/>
        </w:rPr>
      </w:pPr>
      <w:r w:rsidRPr="00366209">
        <w:rPr>
          <w:b/>
          <w:bCs/>
          <w:sz w:val="24"/>
          <w:szCs w:val="24"/>
        </w:rPr>
        <w:t>Commercial and Industrial</w:t>
      </w:r>
      <w:r>
        <w:rPr>
          <w:b/>
          <w:bCs/>
          <w:sz w:val="24"/>
          <w:szCs w:val="24"/>
        </w:rPr>
        <w:t xml:space="preserve"> </w:t>
      </w:r>
      <w:r w:rsidRPr="00366209">
        <w:rPr>
          <w:sz w:val="24"/>
          <w:szCs w:val="24"/>
        </w:rPr>
        <w:t xml:space="preserve">- 40%. </w:t>
      </w:r>
      <w:r>
        <w:rPr>
          <w:sz w:val="24"/>
          <w:szCs w:val="24"/>
        </w:rPr>
        <w:t xml:space="preserve"> </w:t>
      </w:r>
      <w:r w:rsidRPr="00366209">
        <w:rPr>
          <w:sz w:val="24"/>
          <w:szCs w:val="24"/>
        </w:rPr>
        <w:t>All property used, or held for use, for commercial, mining, industrial, manufacturing, trade, professional, club (public or private), nonexempt lodge, business, or similar purpose, is classified as industrial and commercial. Additionally, all real property which is used, or held for use, for dwelling purposes that contains two or more rental units falls under this classification.</w:t>
      </w:r>
    </w:p>
    <w:p w:rsidR="00D67D51" w:rsidRPr="00366209" w:rsidRDefault="00D67D51" w:rsidP="00D67D51">
      <w:pPr>
        <w:ind w:left="360"/>
        <w:rPr>
          <w:sz w:val="24"/>
          <w:szCs w:val="24"/>
        </w:rPr>
      </w:pPr>
    </w:p>
    <w:p w:rsidR="003313BA" w:rsidRDefault="003313BA" w:rsidP="00366209">
      <w:pPr>
        <w:tabs>
          <w:tab w:val="left" w:pos="360"/>
          <w:tab w:val="left" w:pos="540"/>
          <w:tab w:val="left" w:pos="720"/>
        </w:tabs>
        <w:rPr>
          <w:sz w:val="24"/>
          <w:szCs w:val="24"/>
        </w:rPr>
      </w:pPr>
      <w:r>
        <w:rPr>
          <w:sz w:val="24"/>
          <w:szCs w:val="24"/>
        </w:rPr>
        <w:tab/>
        <w:t xml:space="preserve">It was also defined that Multi-Family structures can be classified as Commercial due to some </w:t>
      </w:r>
    </w:p>
    <w:p w:rsidR="003313BA" w:rsidRDefault="003313BA" w:rsidP="00366209">
      <w:pPr>
        <w:tabs>
          <w:tab w:val="left" w:pos="360"/>
          <w:tab w:val="left" w:pos="540"/>
          <w:tab w:val="left" w:pos="720"/>
        </w:tabs>
        <w:rPr>
          <w:sz w:val="24"/>
          <w:szCs w:val="24"/>
        </w:rPr>
      </w:pPr>
      <w:r>
        <w:rPr>
          <w:sz w:val="24"/>
          <w:szCs w:val="24"/>
        </w:rPr>
        <w:tab/>
        <w:t xml:space="preserve">owners use their Multi-Family properties as a business and for profit.  So, it should be </w:t>
      </w:r>
    </w:p>
    <w:p w:rsidR="003313BA" w:rsidRDefault="003313BA" w:rsidP="00366209">
      <w:pPr>
        <w:tabs>
          <w:tab w:val="left" w:pos="360"/>
          <w:tab w:val="left" w:pos="540"/>
          <w:tab w:val="left" w:pos="720"/>
        </w:tabs>
        <w:rPr>
          <w:sz w:val="24"/>
          <w:szCs w:val="24"/>
        </w:rPr>
      </w:pPr>
      <w:r>
        <w:rPr>
          <w:sz w:val="24"/>
          <w:szCs w:val="24"/>
        </w:rPr>
        <w:tab/>
        <w:t xml:space="preserve">given the opportunity for Commercial grants like any other for profit business such as a </w:t>
      </w:r>
    </w:p>
    <w:p w:rsidR="008A3A10" w:rsidRDefault="003313BA" w:rsidP="008A3A10">
      <w:pPr>
        <w:tabs>
          <w:tab w:val="left" w:pos="360"/>
          <w:tab w:val="left" w:pos="540"/>
          <w:tab w:val="left" w:pos="720"/>
        </w:tabs>
        <w:rPr>
          <w:sz w:val="24"/>
          <w:szCs w:val="24"/>
        </w:rPr>
      </w:pPr>
      <w:r>
        <w:rPr>
          <w:sz w:val="24"/>
          <w:szCs w:val="24"/>
        </w:rPr>
        <w:lastRenderedPageBreak/>
        <w:tab/>
        <w:t>grocery store.</w:t>
      </w:r>
      <w:r w:rsidR="008A3A10">
        <w:rPr>
          <w:sz w:val="24"/>
          <w:szCs w:val="24"/>
        </w:rPr>
        <w:t xml:space="preserve">  The difference with Multi-Family property owners is that they must provide a </w:t>
      </w:r>
    </w:p>
    <w:p w:rsidR="008A3A10" w:rsidRDefault="008A3A10" w:rsidP="008A3A10">
      <w:pPr>
        <w:tabs>
          <w:tab w:val="left" w:pos="360"/>
          <w:tab w:val="left" w:pos="540"/>
          <w:tab w:val="left" w:pos="720"/>
        </w:tabs>
        <w:rPr>
          <w:sz w:val="24"/>
          <w:szCs w:val="24"/>
        </w:rPr>
      </w:pPr>
      <w:r>
        <w:rPr>
          <w:sz w:val="24"/>
          <w:szCs w:val="24"/>
        </w:rPr>
        <w:tab/>
        <w:t xml:space="preserve">match with their application for grant funds.  It was also noted that the only acquisition of </w:t>
      </w:r>
    </w:p>
    <w:p w:rsidR="008A3A10" w:rsidRDefault="008A3A10" w:rsidP="008A3A10">
      <w:pPr>
        <w:tabs>
          <w:tab w:val="left" w:pos="360"/>
          <w:tab w:val="left" w:pos="540"/>
          <w:tab w:val="left" w:pos="720"/>
        </w:tabs>
        <w:rPr>
          <w:sz w:val="24"/>
          <w:szCs w:val="24"/>
        </w:rPr>
      </w:pPr>
      <w:r>
        <w:rPr>
          <w:sz w:val="24"/>
          <w:szCs w:val="24"/>
        </w:rPr>
        <w:tab/>
        <w:t xml:space="preserve">property is done through the Multi-Family Program if needed, not through the Commercial </w:t>
      </w:r>
    </w:p>
    <w:p w:rsidR="00366209" w:rsidRDefault="008A3A10" w:rsidP="008A3A10">
      <w:pPr>
        <w:tabs>
          <w:tab w:val="left" w:pos="360"/>
          <w:tab w:val="left" w:pos="540"/>
          <w:tab w:val="left" w:pos="720"/>
        </w:tabs>
        <w:rPr>
          <w:sz w:val="24"/>
          <w:szCs w:val="24"/>
        </w:rPr>
      </w:pPr>
      <w:r>
        <w:rPr>
          <w:sz w:val="24"/>
          <w:szCs w:val="24"/>
        </w:rPr>
        <w:tab/>
        <w:t>Program.</w:t>
      </w:r>
    </w:p>
    <w:p w:rsidR="003313BA" w:rsidRPr="00D67D51" w:rsidRDefault="003313BA" w:rsidP="00366209">
      <w:pPr>
        <w:tabs>
          <w:tab w:val="left" w:pos="360"/>
          <w:tab w:val="left" w:pos="540"/>
          <w:tab w:val="left" w:pos="720"/>
        </w:tabs>
        <w:rPr>
          <w:sz w:val="24"/>
          <w:szCs w:val="24"/>
        </w:rPr>
      </w:pPr>
    </w:p>
    <w:p w:rsidR="00366209" w:rsidRDefault="00366209" w:rsidP="00366209">
      <w:pPr>
        <w:tabs>
          <w:tab w:val="left" w:pos="360"/>
          <w:tab w:val="left" w:pos="540"/>
          <w:tab w:val="left" w:pos="720"/>
        </w:tabs>
        <w:rPr>
          <w:sz w:val="24"/>
          <w:szCs w:val="24"/>
        </w:rPr>
      </w:pPr>
      <w:r>
        <w:rPr>
          <w:sz w:val="24"/>
          <w:szCs w:val="24"/>
        </w:rPr>
        <w:tab/>
      </w:r>
      <w:r w:rsidR="00B01F25">
        <w:rPr>
          <w:sz w:val="24"/>
          <w:szCs w:val="24"/>
        </w:rPr>
        <w:t xml:space="preserve">Vice Chairman Ann Langston made a motion to accept the Assessor’s definition </w:t>
      </w:r>
      <w:r w:rsidR="00DC3361">
        <w:rPr>
          <w:sz w:val="24"/>
          <w:szCs w:val="24"/>
        </w:rPr>
        <w:t xml:space="preserve">to </w:t>
      </w:r>
    </w:p>
    <w:p w:rsidR="00366209" w:rsidRDefault="00366209" w:rsidP="00366209">
      <w:pPr>
        <w:tabs>
          <w:tab w:val="left" w:pos="360"/>
          <w:tab w:val="left" w:pos="540"/>
          <w:tab w:val="left" w:pos="720"/>
        </w:tabs>
        <w:rPr>
          <w:sz w:val="24"/>
          <w:szCs w:val="24"/>
        </w:rPr>
      </w:pPr>
      <w:r>
        <w:rPr>
          <w:sz w:val="24"/>
          <w:szCs w:val="24"/>
        </w:rPr>
        <w:tab/>
      </w:r>
      <w:r w:rsidR="00DC3361">
        <w:rPr>
          <w:sz w:val="24"/>
          <w:szCs w:val="24"/>
        </w:rPr>
        <w:t xml:space="preserve">recommend to the CRA Board </w:t>
      </w:r>
      <w:r w:rsidR="00B01F25">
        <w:rPr>
          <w:sz w:val="24"/>
          <w:szCs w:val="24"/>
        </w:rPr>
        <w:t xml:space="preserve">and the motion was seconded by Chairman Deborah Daniels.  </w:t>
      </w:r>
    </w:p>
    <w:p w:rsidR="00B01F25" w:rsidRDefault="00366209" w:rsidP="00B01F25">
      <w:pPr>
        <w:tabs>
          <w:tab w:val="left" w:pos="360"/>
          <w:tab w:val="left" w:pos="540"/>
          <w:tab w:val="left" w:pos="720"/>
        </w:tabs>
        <w:rPr>
          <w:sz w:val="24"/>
          <w:szCs w:val="24"/>
        </w:rPr>
      </w:pPr>
      <w:r>
        <w:rPr>
          <w:sz w:val="24"/>
          <w:szCs w:val="24"/>
        </w:rPr>
        <w:tab/>
      </w:r>
      <w:r w:rsidR="00B01F25">
        <w:rPr>
          <w:sz w:val="24"/>
          <w:szCs w:val="24"/>
        </w:rPr>
        <w:t>The motion passed unanimously.</w:t>
      </w:r>
    </w:p>
    <w:p w:rsidR="00EB265E" w:rsidRDefault="00EB265E" w:rsidP="00B01F25">
      <w:pPr>
        <w:tabs>
          <w:tab w:val="left" w:pos="360"/>
          <w:tab w:val="left" w:pos="540"/>
          <w:tab w:val="left" w:pos="720"/>
        </w:tabs>
        <w:jc w:val="both"/>
        <w:rPr>
          <w:sz w:val="24"/>
          <w:szCs w:val="24"/>
        </w:rPr>
      </w:pPr>
    </w:p>
    <w:p w:rsidR="00EB265E" w:rsidRDefault="00EB265E" w:rsidP="00B01F25">
      <w:pPr>
        <w:tabs>
          <w:tab w:val="left" w:pos="360"/>
          <w:tab w:val="left" w:pos="540"/>
          <w:tab w:val="left" w:pos="720"/>
        </w:tabs>
        <w:jc w:val="both"/>
        <w:rPr>
          <w:b/>
          <w:sz w:val="24"/>
          <w:szCs w:val="24"/>
          <w:u w:val="single"/>
        </w:rPr>
      </w:pPr>
      <w:r>
        <w:rPr>
          <w:sz w:val="24"/>
          <w:szCs w:val="24"/>
        </w:rPr>
        <w:t>*The next three (3) Agenda Items were discussed in conjunction.</w:t>
      </w:r>
    </w:p>
    <w:p w:rsidR="00B01F25" w:rsidRPr="00DC1E18" w:rsidRDefault="00B01F25" w:rsidP="00B01F25">
      <w:pPr>
        <w:tabs>
          <w:tab w:val="left" w:pos="360"/>
          <w:tab w:val="left" w:pos="540"/>
          <w:tab w:val="left" w:pos="720"/>
        </w:tabs>
        <w:jc w:val="both"/>
        <w:rPr>
          <w:b/>
          <w:sz w:val="24"/>
          <w:szCs w:val="24"/>
          <w:u w:val="single"/>
        </w:rPr>
      </w:pPr>
      <w:r w:rsidRPr="00DC1E18">
        <w:rPr>
          <w:b/>
          <w:sz w:val="24"/>
          <w:szCs w:val="24"/>
          <w:u w:val="single"/>
        </w:rPr>
        <w:t xml:space="preserve">Agenda Item </w:t>
      </w:r>
      <w:r w:rsidR="00DC3361">
        <w:rPr>
          <w:b/>
          <w:sz w:val="24"/>
          <w:szCs w:val="24"/>
          <w:u w:val="single"/>
        </w:rPr>
        <w:t>II</w:t>
      </w:r>
      <w:r w:rsidRPr="00DC1E18">
        <w:rPr>
          <w:b/>
          <w:sz w:val="24"/>
          <w:szCs w:val="24"/>
          <w:u w:val="single"/>
        </w:rPr>
        <w:t>I.</w:t>
      </w:r>
    </w:p>
    <w:p w:rsidR="00DC3361" w:rsidRPr="00DC3361" w:rsidRDefault="00B01F25" w:rsidP="00B01F25">
      <w:pPr>
        <w:tabs>
          <w:tab w:val="left" w:pos="360"/>
          <w:tab w:val="left" w:pos="540"/>
          <w:tab w:val="left" w:pos="720"/>
        </w:tabs>
        <w:rPr>
          <w:b/>
          <w:sz w:val="24"/>
          <w:szCs w:val="24"/>
        </w:rPr>
      </w:pPr>
      <w:r>
        <w:rPr>
          <w:b/>
          <w:sz w:val="24"/>
          <w:szCs w:val="24"/>
        </w:rPr>
        <w:tab/>
      </w:r>
      <w:r w:rsidR="00DC3361" w:rsidRPr="00DC3361">
        <w:rPr>
          <w:b/>
          <w:sz w:val="24"/>
          <w:szCs w:val="24"/>
        </w:rPr>
        <w:t xml:space="preserve">Number of </w:t>
      </w:r>
      <w:r w:rsidR="00DC3361">
        <w:rPr>
          <w:b/>
          <w:sz w:val="24"/>
          <w:szCs w:val="24"/>
        </w:rPr>
        <w:t>Grants per Applicant, Number of Grants p</w:t>
      </w:r>
      <w:r w:rsidR="00DC3361" w:rsidRPr="00DC3361">
        <w:rPr>
          <w:b/>
          <w:sz w:val="24"/>
          <w:szCs w:val="24"/>
        </w:rPr>
        <w:t xml:space="preserve">er Property, Rehab for Local </w:t>
      </w:r>
    </w:p>
    <w:p w:rsidR="00B01F25" w:rsidRPr="00DC3361" w:rsidRDefault="00DC3361" w:rsidP="00DC3361">
      <w:pPr>
        <w:tabs>
          <w:tab w:val="left" w:pos="360"/>
          <w:tab w:val="left" w:pos="540"/>
          <w:tab w:val="left" w:pos="720"/>
        </w:tabs>
        <w:ind w:left="360"/>
        <w:rPr>
          <w:b/>
          <w:sz w:val="24"/>
          <w:szCs w:val="24"/>
        </w:rPr>
      </w:pPr>
      <w:r w:rsidRPr="00DC3361">
        <w:rPr>
          <w:b/>
          <w:sz w:val="24"/>
          <w:szCs w:val="24"/>
        </w:rPr>
        <w:t xml:space="preserve">Ownership/Owner Occupied vs. Rental/Tenant Property </w:t>
      </w:r>
      <w:r>
        <w:rPr>
          <w:b/>
          <w:sz w:val="24"/>
          <w:szCs w:val="24"/>
        </w:rPr>
        <w:t>u</w:t>
      </w:r>
      <w:r w:rsidRPr="00DC3361">
        <w:rPr>
          <w:b/>
          <w:sz w:val="24"/>
          <w:szCs w:val="24"/>
        </w:rPr>
        <w:t>nder Historic and Commercial Programs, Other Issues Regarding Rehab Programs and Policies and Procedures</w:t>
      </w:r>
    </w:p>
    <w:p w:rsidR="00EB265E" w:rsidRDefault="00EB265E" w:rsidP="00B01F25">
      <w:pPr>
        <w:tabs>
          <w:tab w:val="left" w:pos="360"/>
          <w:tab w:val="left" w:pos="540"/>
          <w:tab w:val="left" w:pos="720"/>
        </w:tabs>
        <w:rPr>
          <w:sz w:val="24"/>
          <w:szCs w:val="24"/>
        </w:rPr>
      </w:pPr>
    </w:p>
    <w:p w:rsidR="004A4C49" w:rsidRDefault="00DC3361" w:rsidP="00DC3361">
      <w:pPr>
        <w:tabs>
          <w:tab w:val="left" w:pos="360"/>
          <w:tab w:val="left" w:pos="540"/>
          <w:tab w:val="left" w:pos="720"/>
        </w:tabs>
        <w:rPr>
          <w:sz w:val="24"/>
          <w:szCs w:val="24"/>
        </w:rPr>
      </w:pPr>
      <w:r w:rsidRPr="00DC1E18">
        <w:rPr>
          <w:b/>
          <w:sz w:val="24"/>
          <w:szCs w:val="24"/>
          <w:u w:val="single"/>
        </w:rPr>
        <w:t xml:space="preserve">Agenda Item </w:t>
      </w:r>
      <w:r>
        <w:rPr>
          <w:b/>
          <w:sz w:val="24"/>
          <w:szCs w:val="24"/>
          <w:u w:val="single"/>
        </w:rPr>
        <w:t>IV</w:t>
      </w:r>
      <w:r w:rsidRPr="00DC1E18">
        <w:rPr>
          <w:b/>
          <w:sz w:val="24"/>
          <w:szCs w:val="24"/>
          <w:u w:val="single"/>
        </w:rPr>
        <w:t>.</w:t>
      </w:r>
    </w:p>
    <w:p w:rsidR="00DC3361" w:rsidRDefault="00DC3361" w:rsidP="00DC3361">
      <w:pPr>
        <w:tabs>
          <w:tab w:val="left" w:pos="360"/>
          <w:tab w:val="left" w:pos="540"/>
          <w:tab w:val="left" w:pos="720"/>
        </w:tabs>
        <w:rPr>
          <w:sz w:val="24"/>
          <w:szCs w:val="24"/>
        </w:rPr>
      </w:pPr>
      <w:r>
        <w:rPr>
          <w:sz w:val="24"/>
          <w:szCs w:val="24"/>
        </w:rPr>
        <w:tab/>
      </w:r>
      <w:r w:rsidRPr="00DC3361">
        <w:rPr>
          <w:b/>
          <w:sz w:val="24"/>
          <w:szCs w:val="24"/>
        </w:rPr>
        <w:t>Round 2 Historic Rehab Applicants – Recommendations for Grants</w:t>
      </w:r>
    </w:p>
    <w:p w:rsidR="00DC3361" w:rsidRDefault="00EB265E" w:rsidP="00DC3361">
      <w:pPr>
        <w:tabs>
          <w:tab w:val="left" w:pos="360"/>
          <w:tab w:val="left" w:pos="540"/>
          <w:tab w:val="left" w:pos="720"/>
        </w:tabs>
        <w:rPr>
          <w:sz w:val="24"/>
          <w:szCs w:val="24"/>
        </w:rPr>
      </w:pPr>
      <w:r>
        <w:rPr>
          <w:sz w:val="24"/>
          <w:szCs w:val="24"/>
        </w:rPr>
        <w:tab/>
      </w:r>
    </w:p>
    <w:p w:rsidR="00DC3361" w:rsidRDefault="00DC3361" w:rsidP="00DC3361">
      <w:pPr>
        <w:tabs>
          <w:tab w:val="left" w:pos="360"/>
          <w:tab w:val="left" w:pos="540"/>
          <w:tab w:val="left" w:pos="720"/>
        </w:tabs>
        <w:rPr>
          <w:sz w:val="24"/>
          <w:szCs w:val="24"/>
        </w:rPr>
      </w:pPr>
      <w:r w:rsidRPr="00DC1E18">
        <w:rPr>
          <w:b/>
          <w:sz w:val="24"/>
          <w:szCs w:val="24"/>
          <w:u w:val="single"/>
        </w:rPr>
        <w:t xml:space="preserve">Agenda Item </w:t>
      </w:r>
      <w:r>
        <w:rPr>
          <w:b/>
          <w:sz w:val="24"/>
          <w:szCs w:val="24"/>
          <w:u w:val="single"/>
        </w:rPr>
        <w:t>V</w:t>
      </w:r>
      <w:r w:rsidRPr="00DC1E18">
        <w:rPr>
          <w:b/>
          <w:sz w:val="24"/>
          <w:szCs w:val="24"/>
          <w:u w:val="single"/>
        </w:rPr>
        <w:t>.</w:t>
      </w:r>
    </w:p>
    <w:p w:rsidR="00DC3361" w:rsidRDefault="00DC3361" w:rsidP="00DC3361">
      <w:pPr>
        <w:tabs>
          <w:tab w:val="left" w:pos="360"/>
          <w:tab w:val="left" w:pos="540"/>
          <w:tab w:val="left" w:pos="720"/>
        </w:tabs>
        <w:rPr>
          <w:sz w:val="24"/>
          <w:szCs w:val="24"/>
        </w:rPr>
      </w:pPr>
      <w:r>
        <w:rPr>
          <w:sz w:val="24"/>
          <w:szCs w:val="24"/>
        </w:rPr>
        <w:tab/>
      </w:r>
      <w:r w:rsidRPr="00DC3361">
        <w:rPr>
          <w:b/>
          <w:sz w:val="24"/>
          <w:szCs w:val="24"/>
        </w:rPr>
        <w:t>Round 2 Commercial Rehab Applicants – Recommendations for Grants</w:t>
      </w:r>
    </w:p>
    <w:p w:rsidR="00DC3361" w:rsidRPr="00DC3361" w:rsidRDefault="00DC3361" w:rsidP="00DC3361">
      <w:pPr>
        <w:tabs>
          <w:tab w:val="left" w:pos="360"/>
          <w:tab w:val="left" w:pos="540"/>
          <w:tab w:val="left" w:pos="720"/>
        </w:tabs>
        <w:rPr>
          <w:sz w:val="24"/>
          <w:szCs w:val="24"/>
        </w:rPr>
      </w:pPr>
    </w:p>
    <w:p w:rsidR="00DC3361" w:rsidRDefault="00EB265E" w:rsidP="00DC3361">
      <w:pPr>
        <w:tabs>
          <w:tab w:val="left" w:pos="360"/>
          <w:tab w:val="left" w:pos="540"/>
          <w:tab w:val="left" w:pos="720"/>
        </w:tabs>
        <w:rPr>
          <w:sz w:val="24"/>
          <w:szCs w:val="24"/>
        </w:rPr>
      </w:pPr>
      <w:r>
        <w:rPr>
          <w:sz w:val="24"/>
          <w:szCs w:val="24"/>
        </w:rPr>
        <w:t xml:space="preserve">The language within the applications and the match commitments and/or willingness to match grant funds from the applicants had a lot of discrepancies that needed to be edited </w:t>
      </w:r>
      <w:r w:rsidR="00DA3EF4">
        <w:rPr>
          <w:sz w:val="24"/>
          <w:szCs w:val="24"/>
        </w:rPr>
        <w:t>throughout</w:t>
      </w:r>
      <w:r>
        <w:rPr>
          <w:sz w:val="24"/>
          <w:szCs w:val="24"/>
        </w:rPr>
        <w:t xml:space="preserve"> the entire application packets for both programs.</w:t>
      </w:r>
      <w:r w:rsidR="00DA3EF4">
        <w:rPr>
          <w:sz w:val="24"/>
          <w:szCs w:val="24"/>
        </w:rPr>
        <w:t xml:space="preserve">  The Committee felt these items needed to be revisited and discussed more in detail.  The Committee members did conclude to make a recommendation regarding the following:</w:t>
      </w:r>
    </w:p>
    <w:p w:rsidR="00DA3EF4" w:rsidRDefault="00DA3EF4"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There would be one grant per property</w:t>
      </w:r>
    </w:p>
    <w:p w:rsidR="00DA3EF4" w:rsidRDefault="00DA3EF4"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A required match after two approved grants per applicant</w:t>
      </w:r>
    </w:p>
    <w:p w:rsidR="00DA3EF4" w:rsidRDefault="00DA3EF4"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If any grant received, applicant moves to the end of list and loses a score point in order for other applicant’s scores to improve and to get approved for grant funds.</w:t>
      </w:r>
    </w:p>
    <w:p w:rsidR="00DA3EF4" w:rsidRDefault="00DA3EF4"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Applications must be completed with proof of match funding</w:t>
      </w:r>
    </w:p>
    <w:p w:rsidR="00DA3EF4" w:rsidRDefault="00DA3EF4"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The language within the contract/application must spell out the dollar amount the applicant would be committing to within the 18 mo. period.</w:t>
      </w:r>
    </w:p>
    <w:p w:rsidR="00340FE3" w:rsidRDefault="00340FE3"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There would be no additional grant funds granted for other projects to the same applicant if they have not completed their portion of match commitment including funds and/or work completed.</w:t>
      </w:r>
    </w:p>
    <w:p w:rsidR="00DA3EF4" w:rsidRDefault="00DA3EF4" w:rsidP="00DA3EF4">
      <w:pPr>
        <w:pStyle w:val="ListParagraph"/>
        <w:numPr>
          <w:ilvl w:val="0"/>
          <w:numId w:val="2"/>
        </w:numPr>
        <w:tabs>
          <w:tab w:val="left" w:pos="360"/>
          <w:tab w:val="left" w:pos="540"/>
          <w:tab w:val="left" w:pos="720"/>
        </w:tabs>
        <w:rPr>
          <w:sz w:val="24"/>
          <w:szCs w:val="24"/>
        </w:rPr>
      </w:pPr>
      <w:r>
        <w:rPr>
          <w:sz w:val="24"/>
          <w:szCs w:val="24"/>
        </w:rPr>
        <w:t xml:space="preserve"> </w:t>
      </w:r>
      <w:r>
        <w:rPr>
          <w:sz w:val="24"/>
          <w:szCs w:val="24"/>
        </w:rPr>
        <w:tab/>
        <w:t>Properties within the Historic districts must be rehabbed to meet the National Register Criteria/Guidelines.</w:t>
      </w:r>
    </w:p>
    <w:p w:rsidR="00340FE3" w:rsidRDefault="00340FE3" w:rsidP="00340FE3">
      <w:pPr>
        <w:tabs>
          <w:tab w:val="left" w:pos="360"/>
          <w:tab w:val="left" w:pos="540"/>
          <w:tab w:val="left" w:pos="720"/>
        </w:tabs>
        <w:rPr>
          <w:sz w:val="24"/>
          <w:szCs w:val="24"/>
        </w:rPr>
      </w:pPr>
    </w:p>
    <w:p w:rsidR="00340FE3" w:rsidRPr="00340FE3" w:rsidRDefault="00340FE3" w:rsidP="00340FE3">
      <w:pPr>
        <w:tabs>
          <w:tab w:val="left" w:pos="360"/>
          <w:tab w:val="left" w:pos="540"/>
          <w:tab w:val="left" w:pos="720"/>
        </w:tabs>
        <w:rPr>
          <w:sz w:val="24"/>
          <w:szCs w:val="24"/>
        </w:rPr>
      </w:pPr>
      <w:r>
        <w:rPr>
          <w:sz w:val="24"/>
          <w:szCs w:val="24"/>
        </w:rPr>
        <w:t>*This meeting was placed on hold until next meeting on February 23, 2012 at 8:30 a.m. for further discussion.  It  ended at 10:25 a.m.</w:t>
      </w:r>
      <w:bookmarkStart w:id="0" w:name="_GoBack"/>
      <w:bookmarkEnd w:id="0"/>
    </w:p>
    <w:p w:rsidR="00340FE3" w:rsidRDefault="00340FE3" w:rsidP="00340FE3">
      <w:pPr>
        <w:tabs>
          <w:tab w:val="left" w:pos="360"/>
          <w:tab w:val="left" w:pos="540"/>
          <w:tab w:val="left" w:pos="720"/>
        </w:tabs>
        <w:rPr>
          <w:sz w:val="24"/>
          <w:szCs w:val="24"/>
        </w:rPr>
      </w:pPr>
    </w:p>
    <w:p w:rsidR="00340FE3" w:rsidRDefault="00340FE3" w:rsidP="00340FE3">
      <w:pPr>
        <w:tabs>
          <w:tab w:val="left" w:pos="360"/>
        </w:tabs>
        <w:rPr>
          <w:sz w:val="24"/>
          <w:szCs w:val="24"/>
        </w:rPr>
      </w:pPr>
      <w:r w:rsidRPr="00340FE3">
        <w:rPr>
          <w:sz w:val="24"/>
          <w:szCs w:val="24"/>
        </w:rPr>
        <w:t>Respectively Submitted by:</w:t>
      </w:r>
    </w:p>
    <w:p w:rsidR="00340FE3" w:rsidRDefault="00340FE3" w:rsidP="00340FE3">
      <w:pPr>
        <w:tabs>
          <w:tab w:val="left" w:pos="360"/>
        </w:tabs>
        <w:rPr>
          <w:sz w:val="24"/>
          <w:szCs w:val="24"/>
        </w:rPr>
      </w:pPr>
    </w:p>
    <w:p w:rsidR="00340FE3" w:rsidRPr="00340FE3" w:rsidRDefault="00340FE3" w:rsidP="00340FE3">
      <w:pPr>
        <w:tabs>
          <w:tab w:val="left" w:pos="360"/>
        </w:tabs>
        <w:rPr>
          <w:sz w:val="24"/>
          <w:szCs w:val="24"/>
        </w:rPr>
      </w:pPr>
    </w:p>
    <w:p w:rsidR="00340FE3" w:rsidRPr="00340FE3" w:rsidRDefault="00340FE3" w:rsidP="00340FE3">
      <w:pPr>
        <w:tabs>
          <w:tab w:val="left" w:pos="360"/>
        </w:tabs>
        <w:rPr>
          <w:sz w:val="24"/>
          <w:szCs w:val="24"/>
        </w:rPr>
      </w:pPr>
      <w:r w:rsidRPr="00340FE3">
        <w:rPr>
          <w:sz w:val="24"/>
          <w:szCs w:val="24"/>
        </w:rPr>
        <w:t>_________________________</w:t>
      </w:r>
    </w:p>
    <w:p w:rsidR="00340FE3" w:rsidRPr="00340FE3" w:rsidRDefault="00340FE3" w:rsidP="00340FE3">
      <w:pPr>
        <w:tabs>
          <w:tab w:val="left" w:pos="360"/>
        </w:tabs>
        <w:rPr>
          <w:sz w:val="24"/>
          <w:szCs w:val="24"/>
        </w:rPr>
      </w:pPr>
      <w:r>
        <w:rPr>
          <w:sz w:val="24"/>
          <w:szCs w:val="24"/>
        </w:rPr>
        <w:t>Michael Massey</w:t>
      </w:r>
      <w:r w:rsidRPr="00340FE3">
        <w:rPr>
          <w:sz w:val="24"/>
          <w:szCs w:val="24"/>
        </w:rPr>
        <w:t>, Secretary</w:t>
      </w:r>
    </w:p>
    <w:sectPr w:rsidR="00340FE3" w:rsidRPr="00340FE3" w:rsidSect="00340FE3">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E3" w:rsidRDefault="00340FE3" w:rsidP="00340FE3">
      <w:r>
        <w:separator/>
      </w:r>
    </w:p>
  </w:endnote>
  <w:endnote w:type="continuationSeparator" w:id="0">
    <w:p w:rsidR="00340FE3" w:rsidRDefault="00340FE3" w:rsidP="0034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15722"/>
      <w:docPartObj>
        <w:docPartGallery w:val="Page Numbers (Bottom of Page)"/>
        <w:docPartUnique/>
      </w:docPartObj>
    </w:sdtPr>
    <w:sdtEndPr>
      <w:rPr>
        <w:noProof/>
      </w:rPr>
    </w:sdtEndPr>
    <w:sdtContent>
      <w:p w:rsidR="00340FE3" w:rsidRDefault="00340FE3">
        <w:pPr>
          <w:pStyle w:val="Footer"/>
          <w:jc w:val="center"/>
        </w:pPr>
        <w:r>
          <w:fldChar w:fldCharType="begin"/>
        </w:r>
        <w:r>
          <w:instrText xml:space="preserve"> PAGE   \* MERGEFORMAT </w:instrText>
        </w:r>
        <w:r>
          <w:fldChar w:fldCharType="separate"/>
        </w:r>
        <w:r w:rsidR="00BA0CA9">
          <w:rPr>
            <w:noProof/>
          </w:rPr>
          <w:t>1</w:t>
        </w:r>
        <w:r>
          <w:rPr>
            <w:noProof/>
          </w:rPr>
          <w:fldChar w:fldCharType="end"/>
        </w:r>
      </w:p>
    </w:sdtContent>
  </w:sdt>
  <w:p w:rsidR="00340FE3" w:rsidRDefault="00340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E3" w:rsidRDefault="00340FE3" w:rsidP="00340FE3">
      <w:r>
        <w:separator/>
      </w:r>
    </w:p>
  </w:footnote>
  <w:footnote w:type="continuationSeparator" w:id="0">
    <w:p w:rsidR="00340FE3" w:rsidRDefault="00340FE3" w:rsidP="0034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03A"/>
    <w:multiLevelType w:val="hybridMultilevel"/>
    <w:tmpl w:val="FD101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167B6A"/>
    <w:multiLevelType w:val="multilevel"/>
    <w:tmpl w:val="C95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25"/>
    <w:rsid w:val="003313BA"/>
    <w:rsid w:val="00340FE3"/>
    <w:rsid w:val="00366209"/>
    <w:rsid w:val="004A4C49"/>
    <w:rsid w:val="008A3A10"/>
    <w:rsid w:val="00AD23D3"/>
    <w:rsid w:val="00B01F25"/>
    <w:rsid w:val="00BA0CA9"/>
    <w:rsid w:val="00D67D51"/>
    <w:rsid w:val="00DA3EF4"/>
    <w:rsid w:val="00DC3361"/>
    <w:rsid w:val="00EB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2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B01F2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A3EF4"/>
    <w:pPr>
      <w:ind w:left="720"/>
      <w:contextualSpacing/>
    </w:pPr>
  </w:style>
  <w:style w:type="paragraph" w:styleId="Header">
    <w:name w:val="header"/>
    <w:basedOn w:val="Normal"/>
    <w:link w:val="HeaderChar"/>
    <w:uiPriority w:val="99"/>
    <w:unhideWhenUsed/>
    <w:rsid w:val="00340FE3"/>
    <w:pPr>
      <w:tabs>
        <w:tab w:val="center" w:pos="4680"/>
        <w:tab w:val="right" w:pos="9360"/>
      </w:tabs>
    </w:pPr>
  </w:style>
  <w:style w:type="character" w:customStyle="1" w:styleId="HeaderChar">
    <w:name w:val="Header Char"/>
    <w:basedOn w:val="DefaultParagraphFont"/>
    <w:link w:val="Header"/>
    <w:uiPriority w:val="99"/>
    <w:rsid w:val="00340F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0FE3"/>
    <w:pPr>
      <w:tabs>
        <w:tab w:val="center" w:pos="4680"/>
        <w:tab w:val="right" w:pos="9360"/>
      </w:tabs>
    </w:pPr>
  </w:style>
  <w:style w:type="character" w:customStyle="1" w:styleId="FooterChar">
    <w:name w:val="Footer Char"/>
    <w:basedOn w:val="DefaultParagraphFont"/>
    <w:link w:val="Footer"/>
    <w:uiPriority w:val="99"/>
    <w:rsid w:val="00340FE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2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B01F2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A3EF4"/>
    <w:pPr>
      <w:ind w:left="720"/>
      <w:contextualSpacing/>
    </w:pPr>
  </w:style>
  <w:style w:type="paragraph" w:styleId="Header">
    <w:name w:val="header"/>
    <w:basedOn w:val="Normal"/>
    <w:link w:val="HeaderChar"/>
    <w:uiPriority w:val="99"/>
    <w:unhideWhenUsed/>
    <w:rsid w:val="00340FE3"/>
    <w:pPr>
      <w:tabs>
        <w:tab w:val="center" w:pos="4680"/>
        <w:tab w:val="right" w:pos="9360"/>
      </w:tabs>
    </w:pPr>
  </w:style>
  <w:style w:type="character" w:customStyle="1" w:styleId="HeaderChar">
    <w:name w:val="Header Char"/>
    <w:basedOn w:val="DefaultParagraphFont"/>
    <w:link w:val="Header"/>
    <w:uiPriority w:val="99"/>
    <w:rsid w:val="00340F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0FE3"/>
    <w:pPr>
      <w:tabs>
        <w:tab w:val="center" w:pos="4680"/>
        <w:tab w:val="right" w:pos="9360"/>
      </w:tabs>
    </w:pPr>
  </w:style>
  <w:style w:type="character" w:customStyle="1" w:styleId="FooterChar">
    <w:name w:val="Footer Char"/>
    <w:basedOn w:val="DefaultParagraphFont"/>
    <w:link w:val="Footer"/>
    <w:uiPriority w:val="99"/>
    <w:rsid w:val="00340F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312">
      <w:bodyDiv w:val="1"/>
      <w:marLeft w:val="0"/>
      <w:marRight w:val="0"/>
      <w:marTop w:val="0"/>
      <w:marBottom w:val="0"/>
      <w:divBdr>
        <w:top w:val="none" w:sz="0" w:space="0" w:color="auto"/>
        <w:left w:val="none" w:sz="0" w:space="0" w:color="auto"/>
        <w:bottom w:val="none" w:sz="0" w:space="0" w:color="auto"/>
        <w:right w:val="none" w:sz="0" w:space="0" w:color="auto"/>
      </w:divBdr>
      <w:divsChild>
        <w:div w:id="1661150407">
          <w:marLeft w:val="0"/>
          <w:marRight w:val="0"/>
          <w:marTop w:val="0"/>
          <w:marBottom w:val="0"/>
          <w:divBdr>
            <w:top w:val="none" w:sz="0" w:space="0" w:color="auto"/>
            <w:left w:val="none" w:sz="0" w:space="0" w:color="auto"/>
            <w:bottom w:val="none" w:sz="0" w:space="0" w:color="auto"/>
            <w:right w:val="none" w:sz="0" w:space="0" w:color="auto"/>
          </w:divBdr>
          <w:divsChild>
            <w:div w:id="1782843879">
              <w:marLeft w:val="0"/>
              <w:marRight w:val="0"/>
              <w:marTop w:val="0"/>
              <w:marBottom w:val="0"/>
              <w:divBdr>
                <w:top w:val="none" w:sz="0" w:space="0" w:color="auto"/>
                <w:left w:val="none" w:sz="0" w:space="0" w:color="auto"/>
                <w:bottom w:val="none" w:sz="0" w:space="0" w:color="auto"/>
                <w:right w:val="none" w:sz="0" w:space="0" w:color="auto"/>
              </w:divBdr>
              <w:divsChild>
                <w:div w:id="956833140">
                  <w:marLeft w:val="0"/>
                  <w:marRight w:val="0"/>
                  <w:marTop w:val="0"/>
                  <w:marBottom w:val="0"/>
                  <w:divBdr>
                    <w:top w:val="none" w:sz="0" w:space="0" w:color="auto"/>
                    <w:left w:val="none" w:sz="0" w:space="0" w:color="auto"/>
                    <w:bottom w:val="none" w:sz="0" w:space="0" w:color="auto"/>
                    <w:right w:val="none" w:sz="0" w:space="0" w:color="auto"/>
                  </w:divBdr>
                  <w:divsChild>
                    <w:div w:id="671949855">
                      <w:marLeft w:val="0"/>
                      <w:marRight w:val="0"/>
                      <w:marTop w:val="0"/>
                      <w:marBottom w:val="0"/>
                      <w:divBdr>
                        <w:top w:val="none" w:sz="0" w:space="0" w:color="auto"/>
                        <w:left w:val="none" w:sz="0" w:space="0" w:color="auto"/>
                        <w:bottom w:val="none" w:sz="0" w:space="0" w:color="auto"/>
                        <w:right w:val="none" w:sz="0" w:space="0" w:color="auto"/>
                      </w:divBdr>
                      <w:divsChild>
                        <w:div w:id="21285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Verlean</dc:creator>
  <cp:lastModifiedBy>Kelly, Verlean</cp:lastModifiedBy>
  <cp:revision>1</cp:revision>
  <dcterms:created xsi:type="dcterms:W3CDTF">2012-02-17T19:50:00Z</dcterms:created>
  <dcterms:modified xsi:type="dcterms:W3CDTF">2012-02-17T22:18:00Z</dcterms:modified>
</cp:coreProperties>
</file>